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roked="f" style="width:595.27559055118pt; height:841.88976377953pt; margin-left:0pt; margin-top:0pt; mso-position-horizontal:left; mso-position-vertical:top; mso-position-horizontal-relative:char; mso-position-vertical-relative:line;">
            <w10:wrap type="inline"/>
            <v:imagedata r:id="rId7" o:title=""/>
          </v:shape>
        </w:pict>
      </w:r>
    </w:p>
    <w:p>
      <w:pPr>
        <w:sectPr>
          <w:pgSz w:orient="portrait" w:w="11905.511811023622" w:h="16837.79527559055"/>
          <w:pgMar w:top="0" w:right="0" w:bottom="0" w:left="0" w:header="720" w:footer="720" w:gutter="0"/>
          <w:cols w:num="1" w:space="720"/>
        </w:sectPr>
      </w:pPr>
    </w:p>
    <w:p>
      <w:pPr>
        <w:jc w:val="center"/>
      </w:pPr>
      <w:r>
        <w:rPr>
          <w:rFonts w:ascii="宋体" w:hAnsi="宋体" w:eastAsia="宋体" w:cs="宋体"/>
          <w:sz w:val="60"/>
          <w:szCs w:val="60"/>
          <w:b w:val="1"/>
          <w:bCs w:val="1"/>
        </w:rPr>
        <w:t xml:space="preserve">企业合规性与风险</w:t>
      </w:r>
    </w:p>
    <w:p>
      <w:pPr>
        <w:jc w:val="center"/>
      </w:pPr>
      <w:r>
        <w:rPr>
          <w:rFonts w:ascii="宋体" w:hAnsi="宋体" w:eastAsia="宋体" w:cs="宋体"/>
          <w:sz w:val="28"/>
          <w:szCs w:val="28"/>
          <w:b w:val="0"/>
          <w:bCs w:val="0"/>
        </w:rPr>
        <w:t xml:space="preserve">早该帮产品手册</w:t>
      </w:r>
    </w:p>
    <w:p/>
    <w:p/>
    <w:p>
      <w:pPr>
        <w:jc w:val="left"/>
      </w:pPr>
      <w:r>
        <w:rPr>
          <w:rFonts w:ascii="宋体" w:hAnsi="宋体" w:eastAsia="宋体" w:cs="宋体"/>
          <w:sz w:val="28"/>
          <w:szCs w:val="28"/>
          <w:b w:val="0"/>
          <w:bCs w:val="0"/>
        </w:rPr>
        <w:t xml:space="preserve">企业合规性与风险</w:t>
      </w:r>
    </w:p>
    <w:p/>
    <w:p>
      <w:pPr>
        <w:jc w:val="left"/>
      </w:pPr>
      <w:r>
        <w:rPr>
          <w:rFonts w:ascii="宋体" w:hAnsi="宋体" w:eastAsia="宋体" w:cs="宋体"/>
          <w:sz w:val="28"/>
          <w:szCs w:val="28"/>
          <w:b w:val="0"/>
          <w:bCs w:val="0"/>
        </w:rPr>
        <w:t xml:space="preserve">◼ 服务简介</w:t>
      </w:r>
    </w:p>
    <w:p/>
    <w:p>
      <w:pPr>
        <w:jc w:val="left"/>
      </w:pPr>
      <w:r>
        <w:rPr>
          <w:rFonts w:ascii="宋体" w:hAnsi="宋体" w:eastAsia="宋体" w:cs="宋体"/>
          <w:sz w:val="28"/>
          <w:szCs w:val="28"/>
          <w:b w:val="0"/>
          <w:bCs w:val="0"/>
        </w:rPr>
        <w:t xml:space="preserve">- 质量标准：严格按照行业最高标准进行产品设计和生产。</w:t>
      </w:r>
    </w:p>
    <w:p/>
    <w:p>
      <w:pPr>
        <w:jc w:val="left"/>
      </w:pPr>
      <w:r>
        <w:rPr>
          <w:rFonts w:ascii="宋体" w:hAnsi="宋体" w:eastAsia="宋体" w:cs="宋体"/>
          <w:sz w:val="28"/>
          <w:szCs w:val="28"/>
          <w:b w:val="0"/>
          <w:bCs w:val="0"/>
        </w:rPr>
        <w:t xml:space="preserve">- 检验流程：建立严格的成品检验流程，确保每一件产品都符合标准。</w:t>
      </w:r>
    </w:p>
    <w:p/>
    <w:p>
      <w:pPr>
        <w:jc w:val="left"/>
      </w:pPr>
      <w:r>
        <w:rPr>
          <w:rFonts w:ascii="宋体" w:hAnsi="宋体" w:eastAsia="宋体" w:cs="宋体"/>
          <w:sz w:val="28"/>
          <w:szCs w:val="28"/>
          <w:b w:val="0"/>
          <w:bCs w:val="0"/>
        </w:rPr>
        <w:t xml:space="preserve">- 用户反馈：重视用户反馈，持续优化产品，提升用户满意度。</w:t>
      </w:r>
    </w:p>
    <w:p/>
    <w:p>
      <w:pPr>
        <w:jc w:val="left"/>
      </w:pPr>
      <w:r>
        <w:rPr>
          <w:rFonts w:ascii="宋体" w:hAnsi="宋体" w:eastAsia="宋体" w:cs="宋体"/>
          <w:sz w:val="28"/>
          <w:szCs w:val="28"/>
          <w:b w:val="0"/>
          <w:bCs w:val="0"/>
        </w:rPr>
        <w:t xml:space="preserve">- 持续改进：通过技术创新和管理优化，不断提升成品质量。</w:t>
      </w:r>
    </w:p>
    <w:p/>
    <w:p>
      <w:pPr>
        <w:jc w:val="left"/>
      </w:pPr>
      <w:r>
        <w:rPr>
          <w:rFonts w:ascii="宋体" w:hAnsi="宋体" w:eastAsia="宋体" w:cs="宋体"/>
          <w:sz w:val="28"/>
          <w:szCs w:val="28"/>
          <w:b w:val="0"/>
          <w:bCs w:val="0"/>
        </w:rPr>
        <w:t xml:space="preserve">◼ 服务目标</w:t>
      </w:r>
    </w:p>
    <w:p/>
    <w:p>
      <w:pPr>
        <w:jc w:val="left"/>
      </w:pPr>
      <w:r>
        <w:rPr>
          <w:rFonts w:ascii="宋体" w:hAnsi="宋体" w:eastAsia="宋体" w:cs="宋体"/>
          <w:sz w:val="28"/>
          <w:szCs w:val="28"/>
          <w:b w:val="0"/>
          <w:bCs w:val="0"/>
        </w:rPr>
        <w:t xml:space="preserve">企业合规性与风险管理服务旨在确保企业在复杂多变的法规环境中稳健运营。通过全面梳理和评估企业的合规现状，识别潜在风险点，我们帮助企业建立健全的合规体系，确保各项业务活动符合法律法规要求，避免因违规操作导致的法律纠纷和经济损失。</w:t>
      </w:r>
    </w:p>
    <w:p/>
    <w:p>
      <w:pPr>
        <w:jc w:val="left"/>
      </w:pPr>
      <w:r>
        <w:rPr>
          <w:rFonts w:ascii="宋体" w:hAnsi="宋体" w:eastAsia="宋体" w:cs="宋体"/>
          <w:sz w:val="28"/>
          <w:szCs w:val="28"/>
          <w:b w:val="0"/>
          <w:bCs w:val="0"/>
        </w:rPr>
        <w:t xml:space="preserve">服务目标包括提升企业内部风险管理水平，优化风险控制流程。我们将结合企业实际情况，制定个性化的风险管理策略，提供专业的风险防范建议，助力企业实现风险可控、可持续发展。同时，通过定期培训和演练，增强员工的风险意识和应对能力，形成全员参与的风险管理文化。</w:t>
      </w:r>
    </w:p>
    <w:p/>
    <w:p>
      <w:pPr>
        <w:jc w:val="left"/>
      </w:pPr>
      <w:r>
        <w:rPr>
          <w:rFonts w:ascii="宋体" w:hAnsi="宋体" w:eastAsia="宋体" w:cs="宋体"/>
          <w:sz w:val="28"/>
          <w:szCs w:val="28"/>
          <w:b w:val="0"/>
          <w:bCs w:val="0"/>
        </w:rPr>
        <w:t xml:space="preserve">最终，我们致力于为企业打造一个透明、高效、合规的经营环境，提升企业市场竞争力和社会信誉度，确保企业在追求经济效益的同时，能够持续合规经营，实现长期稳健发展。</w:t>
      </w:r>
    </w:p>
    <w:p/>
    <w:p>
      <w:pPr>
        <w:jc w:val="left"/>
      </w:pPr>
      <w:r>
        <w:rPr>
          <w:rFonts w:ascii="宋体" w:hAnsi="宋体" w:eastAsia="宋体" w:cs="宋体"/>
          <w:sz w:val="28"/>
          <w:szCs w:val="28"/>
          <w:b w:val="0"/>
          <w:bCs w:val="0"/>
        </w:rPr>
        <w:t xml:space="preserve">◼ 服务内容</w:t>
      </w:r>
    </w:p>
    <w:p/>
    <w:p>
      <w:pPr>
        <w:jc w:val="left"/>
      </w:pPr>
      <w:r>
        <w:rPr>
          <w:rFonts w:ascii="宋体" w:hAnsi="宋体" w:eastAsia="宋体" w:cs="宋体"/>
          <w:sz w:val="28"/>
          <w:szCs w:val="28"/>
          <w:b w:val="0"/>
          <w:bCs w:val="0"/>
        </w:rPr>
        <w:t xml:space="preserve">企业合规性与风险管理是现代企业运营中不可或缺的一环。它涉及确保企业在法律、法规及行业标准框架内运作，同时识别、评估和应对潜在风险，保障企业稳健发展。</w:t>
      </w:r>
    </w:p>
    <w:p/>
    <w:p>
      <w:pPr>
        <w:jc w:val="left"/>
      </w:pPr>
      <w:r>
        <w:rPr>
          <w:rFonts w:ascii="宋体" w:hAnsi="宋体" w:eastAsia="宋体" w:cs="宋体"/>
          <w:sz w:val="28"/>
          <w:szCs w:val="28"/>
          <w:b w:val="0"/>
          <w:bCs w:val="0"/>
        </w:rPr>
        <w:t xml:space="preserve">服务内容包括但不限于合规体系搭建、风险评估与控制、内部审计及培训等。首先，帮助企业建立完善的合规体系，确保各项业务符合相关法律法规要求。其次，通过专业风险评估工具，识别企业运营中的潜在风险点，并制定有效的控制措施。此外，定期进行内部审计，确保合规措施的有效执行，并提供针对性的合规培训，提升员工合规意识。</w:t>
      </w:r>
    </w:p>
    <w:p/>
    <w:p>
      <w:pPr>
        <w:jc w:val="left"/>
      </w:pPr>
      <w:r>
        <w:rPr>
          <w:rFonts w:ascii="宋体" w:hAnsi="宋体" w:eastAsia="宋体" w:cs="宋体"/>
          <w:sz w:val="28"/>
          <w:szCs w:val="28"/>
          <w:b w:val="0"/>
          <w:bCs w:val="0"/>
        </w:rPr>
        <w:t xml:space="preserve">通过这些服务，企业不仅能有效规避法律风险，还能提升内部管理水平和市场竞争力，实现可持续发展。我们致力于为企业提供全方位的合规与风险管理解决方案，助力企业在复杂多变的商业环境中稳健前行。</w:t>
      </w:r>
    </w:p>
    <w:p/>
    <w:p>
      <w:pPr>
        <w:jc w:val="left"/>
      </w:pPr>
      <w:r>
        <w:rPr>
          <w:rFonts w:ascii="宋体" w:hAnsi="宋体" w:eastAsia="宋体" w:cs="宋体"/>
          <w:sz w:val="28"/>
          <w:szCs w:val="28"/>
          <w:b w:val="0"/>
          <w:bCs w:val="0"/>
        </w:rPr>
        <w:t xml:space="preserve">◼ 提纲框架</w:t>
      </w:r>
    </w:p>
    <w:p/>
    <w:p>
      <w:pPr>
        <w:jc w:val="left"/>
      </w:pPr>
      <w:r>
        <w:rPr>
          <w:rFonts w:ascii="宋体" w:hAnsi="宋体" w:eastAsia="宋体" w:cs="宋体"/>
          <w:sz w:val="28"/>
          <w:szCs w:val="28"/>
          <w:b w:val="0"/>
          <w:bCs w:val="0"/>
        </w:rPr>
        <w:t xml:space="preserve">1. 引言</w:t>
      </w:r>
    </w:p>
    <w:p/>
    <w:p>
      <w:pPr>
        <w:jc w:val="left"/>
      </w:pPr>
      <w:r>
        <w:rPr>
          <w:rFonts w:ascii="宋体" w:hAnsi="宋体" w:eastAsia="宋体" w:cs="宋体"/>
          <w:sz w:val="28"/>
          <w:szCs w:val="28"/>
          <w:b w:val="0"/>
          <w:bCs w:val="0"/>
        </w:rPr>
        <w:t xml:space="preserve">- 合规性与风险概述</w:t>
      </w:r>
    </w:p>
    <w:p/>
    <w:p>
      <w:pPr>
        <w:jc w:val="left"/>
      </w:pPr>
      <w:r>
        <w:rPr>
          <w:rFonts w:ascii="宋体" w:hAnsi="宋体" w:eastAsia="宋体" w:cs="宋体"/>
          <w:sz w:val="28"/>
          <w:szCs w:val="28"/>
          <w:b w:val="0"/>
          <w:bCs w:val="0"/>
        </w:rPr>
        <w:t xml:space="preserve">- 重要性及目的</w:t>
      </w:r>
    </w:p>
    <w:p/>
    <w:p>
      <w:pPr>
        <w:jc w:val="left"/>
      </w:pPr>
      <w:r>
        <w:rPr>
          <w:rFonts w:ascii="宋体" w:hAnsi="宋体" w:eastAsia="宋体" w:cs="宋体"/>
          <w:sz w:val="28"/>
          <w:szCs w:val="28"/>
          <w:b w:val="0"/>
          <w:bCs w:val="0"/>
        </w:rPr>
        <w:t xml:space="preserve">2. 合规性基础</w:t>
      </w:r>
    </w:p>
    <w:p/>
    <w:p>
      <w:pPr>
        <w:jc w:val="left"/>
      </w:pPr>
      <w:r>
        <w:rPr>
          <w:rFonts w:ascii="宋体" w:hAnsi="宋体" w:eastAsia="宋体" w:cs="宋体"/>
          <w:sz w:val="28"/>
          <w:szCs w:val="28"/>
          <w:b w:val="0"/>
          <w:bCs w:val="0"/>
        </w:rPr>
        <w:t xml:space="preserve">- 法律法规要求</w:t>
      </w:r>
    </w:p>
    <w:p/>
    <w:p>
      <w:pPr>
        <w:jc w:val="left"/>
      </w:pPr>
      <w:r>
        <w:rPr>
          <w:rFonts w:ascii="宋体" w:hAnsi="宋体" w:eastAsia="宋体" w:cs="宋体"/>
          <w:sz w:val="28"/>
          <w:szCs w:val="28"/>
          <w:b w:val="0"/>
          <w:bCs w:val="0"/>
        </w:rPr>
        <w:t xml:space="preserve">- 行业标准与规范</w:t>
      </w:r>
    </w:p>
    <w:p/>
    <w:p>
      <w:pPr>
        <w:jc w:val="left"/>
      </w:pPr>
      <w:r>
        <w:rPr>
          <w:rFonts w:ascii="宋体" w:hAnsi="宋体" w:eastAsia="宋体" w:cs="宋体"/>
          <w:sz w:val="28"/>
          <w:szCs w:val="28"/>
          <w:b w:val="0"/>
          <w:bCs w:val="0"/>
        </w:rPr>
        <w:t xml:space="preserve">- 内部政策与流程</w:t>
      </w:r>
    </w:p>
    <w:p/>
    <w:p>
      <w:pPr>
        <w:jc w:val="left"/>
      </w:pPr>
      <w:r>
        <w:rPr>
          <w:rFonts w:ascii="宋体" w:hAnsi="宋体" w:eastAsia="宋体" w:cs="宋体"/>
          <w:sz w:val="28"/>
          <w:szCs w:val="28"/>
          <w:b w:val="0"/>
          <w:bCs w:val="0"/>
        </w:rPr>
        <w:t xml:space="preserve">3. 风险识别与评估</w:t>
      </w:r>
    </w:p>
    <w:p/>
    <w:p>
      <w:pPr>
        <w:jc w:val="left"/>
      </w:pPr>
      <w:r>
        <w:rPr>
          <w:rFonts w:ascii="宋体" w:hAnsi="宋体" w:eastAsia="宋体" w:cs="宋体"/>
          <w:sz w:val="28"/>
          <w:szCs w:val="28"/>
          <w:b w:val="0"/>
          <w:bCs w:val="0"/>
        </w:rPr>
        <w:t xml:space="preserve">- 风险类型与来源</w:t>
      </w:r>
    </w:p>
    <w:p/>
    <w:p>
      <w:pPr>
        <w:jc w:val="left"/>
      </w:pPr>
      <w:r>
        <w:rPr>
          <w:rFonts w:ascii="宋体" w:hAnsi="宋体" w:eastAsia="宋体" w:cs="宋体"/>
          <w:sz w:val="28"/>
          <w:szCs w:val="28"/>
          <w:b w:val="0"/>
          <w:bCs w:val="0"/>
        </w:rPr>
        <w:t xml:space="preserve">- 风险识别方法</w:t>
      </w:r>
    </w:p>
    <w:p/>
    <w:p>
      <w:pPr>
        <w:jc w:val="left"/>
      </w:pPr>
      <w:r>
        <w:rPr>
          <w:rFonts w:ascii="宋体" w:hAnsi="宋体" w:eastAsia="宋体" w:cs="宋体"/>
          <w:sz w:val="28"/>
          <w:szCs w:val="28"/>
          <w:b w:val="0"/>
          <w:bCs w:val="0"/>
        </w:rPr>
        <w:t xml:space="preserve">- 风险评估工具与模型</w:t>
      </w:r>
    </w:p>
    <w:p/>
    <w:p>
      <w:pPr>
        <w:jc w:val="left"/>
      </w:pPr>
      <w:r>
        <w:rPr>
          <w:rFonts w:ascii="宋体" w:hAnsi="宋体" w:eastAsia="宋体" w:cs="宋体"/>
          <w:sz w:val="28"/>
          <w:szCs w:val="28"/>
          <w:b w:val="0"/>
          <w:bCs w:val="0"/>
        </w:rPr>
        <w:t xml:space="preserve">4. 合规性管理体系</w:t>
      </w:r>
    </w:p>
    <w:p/>
    <w:p>
      <w:pPr>
        <w:jc w:val="left"/>
      </w:pPr>
      <w:r>
        <w:rPr>
          <w:rFonts w:ascii="宋体" w:hAnsi="宋体" w:eastAsia="宋体" w:cs="宋体"/>
          <w:sz w:val="28"/>
          <w:szCs w:val="28"/>
          <w:b w:val="0"/>
          <w:bCs w:val="0"/>
        </w:rPr>
        <w:t xml:space="preserve">- 组织架构与职责</w:t>
      </w:r>
    </w:p>
    <w:p/>
    <w:p>
      <w:pPr>
        <w:jc w:val="left"/>
      </w:pPr>
      <w:r>
        <w:rPr>
          <w:rFonts w:ascii="宋体" w:hAnsi="宋体" w:eastAsia="宋体" w:cs="宋体"/>
          <w:sz w:val="28"/>
          <w:szCs w:val="28"/>
          <w:b w:val="0"/>
          <w:bCs w:val="0"/>
        </w:rPr>
        <w:t xml:space="preserve">- 合规政策与程序</w:t>
      </w:r>
    </w:p>
    <w:p/>
    <w:p>
      <w:pPr>
        <w:jc w:val="left"/>
      </w:pPr>
      <w:r>
        <w:rPr>
          <w:rFonts w:ascii="宋体" w:hAnsi="宋体" w:eastAsia="宋体" w:cs="宋体"/>
          <w:sz w:val="28"/>
          <w:szCs w:val="28"/>
          <w:b w:val="0"/>
          <w:bCs w:val="0"/>
        </w:rPr>
        <w:t xml:space="preserve">- 监控与报告机制</w:t>
      </w:r>
    </w:p>
    <w:p/>
    <w:p>
      <w:pPr>
        <w:jc w:val="left"/>
      </w:pPr>
      <w:r>
        <w:rPr>
          <w:rFonts w:ascii="宋体" w:hAnsi="宋体" w:eastAsia="宋体" w:cs="宋体"/>
          <w:sz w:val="28"/>
          <w:szCs w:val="28"/>
          <w:b w:val="0"/>
          <w:bCs w:val="0"/>
        </w:rPr>
        <w:t xml:space="preserve">5. 风险应对策略</w:t>
      </w:r>
    </w:p>
    <w:p/>
    <w:p>
      <w:pPr>
        <w:jc w:val="left"/>
      </w:pPr>
      <w:r>
        <w:rPr>
          <w:rFonts w:ascii="宋体" w:hAnsi="宋体" w:eastAsia="宋体" w:cs="宋体"/>
          <w:sz w:val="28"/>
          <w:szCs w:val="28"/>
          <w:b w:val="0"/>
          <w:bCs w:val="0"/>
        </w:rPr>
        <w:t xml:space="preserve">- 风险规避与转移</w:t>
      </w:r>
    </w:p>
    <w:p/>
    <w:p>
      <w:pPr>
        <w:jc w:val="left"/>
      </w:pPr>
      <w:r>
        <w:rPr>
          <w:rFonts w:ascii="宋体" w:hAnsi="宋体" w:eastAsia="宋体" w:cs="宋体"/>
          <w:sz w:val="28"/>
          <w:szCs w:val="28"/>
          <w:b w:val="0"/>
          <w:bCs w:val="0"/>
        </w:rPr>
        <w:t xml:space="preserve">- 风险减轻与控制</w:t>
      </w:r>
    </w:p>
    <w:p/>
    <w:p>
      <w:pPr>
        <w:jc w:val="left"/>
      </w:pPr>
      <w:r>
        <w:rPr>
          <w:rFonts w:ascii="宋体" w:hAnsi="宋体" w:eastAsia="宋体" w:cs="宋体"/>
          <w:sz w:val="28"/>
          <w:szCs w:val="28"/>
          <w:b w:val="0"/>
          <w:bCs w:val="0"/>
        </w:rPr>
        <w:t xml:space="preserve">- 应急预案与响应</w:t>
      </w:r>
    </w:p>
    <w:p/>
    <w:p>
      <w:pPr>
        <w:jc w:val="left"/>
      </w:pPr>
      <w:r>
        <w:rPr>
          <w:rFonts w:ascii="宋体" w:hAnsi="宋体" w:eastAsia="宋体" w:cs="宋体"/>
          <w:sz w:val="28"/>
          <w:szCs w:val="28"/>
          <w:b w:val="0"/>
          <w:bCs w:val="0"/>
        </w:rPr>
        <w:t xml:space="preserve">6. 实施与执行</w:t>
      </w:r>
    </w:p>
    <w:p/>
    <w:p>
      <w:pPr>
        <w:jc w:val="left"/>
      </w:pPr>
      <w:r>
        <w:rPr>
          <w:rFonts w:ascii="宋体" w:hAnsi="宋体" w:eastAsia="宋体" w:cs="宋体"/>
          <w:sz w:val="28"/>
          <w:szCs w:val="28"/>
          <w:b w:val="0"/>
          <w:bCs w:val="0"/>
        </w:rPr>
        <w:t xml:space="preserve">- 培训与沟通</w:t>
      </w:r>
    </w:p>
    <w:p/>
    <w:p>
      <w:pPr>
        <w:jc w:val="left"/>
      </w:pPr>
      <w:r>
        <w:rPr>
          <w:rFonts w:ascii="宋体" w:hAnsi="宋体" w:eastAsia="宋体" w:cs="宋体"/>
          <w:sz w:val="28"/>
          <w:szCs w:val="28"/>
          <w:b w:val="0"/>
          <w:bCs w:val="0"/>
        </w:rPr>
        <w:t xml:space="preserve">- 审计与检查</w:t>
      </w:r>
    </w:p>
    <w:p/>
    <w:p>
      <w:pPr>
        <w:jc w:val="left"/>
      </w:pPr>
      <w:r>
        <w:rPr>
          <w:rFonts w:ascii="宋体" w:hAnsi="宋体" w:eastAsia="宋体" w:cs="宋体"/>
          <w:sz w:val="28"/>
          <w:szCs w:val="28"/>
          <w:b w:val="0"/>
          <w:bCs w:val="0"/>
        </w:rPr>
        <w:t xml:space="preserve">- 持续改进与优化</w:t>
      </w:r>
    </w:p>
    <w:p/>
    <w:p>
      <w:pPr>
        <w:jc w:val="left"/>
      </w:pPr>
      <w:r>
        <w:rPr>
          <w:rFonts w:ascii="宋体" w:hAnsi="宋体" w:eastAsia="宋体" w:cs="宋体"/>
          <w:sz w:val="28"/>
          <w:szCs w:val="28"/>
          <w:b w:val="0"/>
          <w:bCs w:val="0"/>
        </w:rPr>
        <w:t xml:space="preserve">7. 监管与合规检查</w:t>
      </w:r>
    </w:p>
    <w:p/>
    <w:p>
      <w:pPr>
        <w:jc w:val="left"/>
      </w:pPr>
      <w:r>
        <w:rPr>
          <w:rFonts w:ascii="宋体" w:hAnsi="宋体" w:eastAsia="宋体" w:cs="宋体"/>
          <w:sz w:val="28"/>
          <w:szCs w:val="28"/>
          <w:b w:val="0"/>
          <w:bCs w:val="0"/>
        </w:rPr>
        <w:t xml:space="preserve">- 外部监管要求</w:t>
      </w:r>
    </w:p>
    <w:p/>
    <w:p>
      <w:pPr>
        <w:jc w:val="left"/>
      </w:pPr>
      <w:r>
        <w:rPr>
          <w:rFonts w:ascii="宋体" w:hAnsi="宋体" w:eastAsia="宋体" w:cs="宋体"/>
          <w:sz w:val="28"/>
          <w:szCs w:val="28"/>
          <w:b w:val="0"/>
          <w:bCs w:val="0"/>
        </w:rPr>
        <w:t xml:space="preserve">- 内部合规审查</w:t>
      </w:r>
    </w:p>
    <w:p/>
    <w:p>
      <w:pPr>
        <w:jc w:val="left"/>
      </w:pPr>
      <w:r>
        <w:rPr>
          <w:rFonts w:ascii="宋体" w:hAnsi="宋体" w:eastAsia="宋体" w:cs="宋体"/>
          <w:sz w:val="28"/>
          <w:szCs w:val="28"/>
          <w:b w:val="0"/>
          <w:bCs w:val="0"/>
        </w:rPr>
        <w:t xml:space="preserve">- 非合规事件处理</w:t>
      </w:r>
    </w:p>
    <w:p/>
    <w:p>
      <w:pPr>
        <w:jc w:val="left"/>
      </w:pPr>
      <w:r>
        <w:rPr>
          <w:rFonts w:ascii="宋体" w:hAnsi="宋体" w:eastAsia="宋体" w:cs="宋体"/>
          <w:sz w:val="28"/>
          <w:szCs w:val="28"/>
          <w:b w:val="0"/>
          <w:bCs w:val="0"/>
        </w:rPr>
        <w:t xml:space="preserve">8. 结论</w:t>
      </w:r>
    </w:p>
    <w:p/>
    <w:p>
      <w:pPr>
        <w:jc w:val="left"/>
      </w:pPr>
      <w:r>
        <w:rPr>
          <w:rFonts w:ascii="宋体" w:hAnsi="宋体" w:eastAsia="宋体" w:cs="宋体"/>
          <w:sz w:val="28"/>
          <w:szCs w:val="28"/>
          <w:b w:val="0"/>
          <w:bCs w:val="0"/>
        </w:rPr>
        <w:t xml:space="preserve">- 合规性与风险管理的综合效益</w:t>
      </w:r>
    </w:p>
    <w:p/>
    <w:p>
      <w:pPr>
        <w:jc w:val="left"/>
      </w:pPr>
      <w:r>
        <w:rPr>
          <w:rFonts w:ascii="宋体" w:hAnsi="宋体" w:eastAsia="宋体" w:cs="宋体"/>
          <w:sz w:val="28"/>
          <w:szCs w:val="28"/>
          <w:b w:val="0"/>
          <w:bCs w:val="0"/>
        </w:rPr>
        <w:t xml:space="preserve">- 未来展望与建议</w:t>
      </w:r>
    </w:p>
    <w:p/>
    <w:p>
      <w:pPr>
        <w:jc w:val="left"/>
      </w:pPr>
      <w:r>
        <w:rPr>
          <w:rFonts w:ascii="宋体" w:hAnsi="宋体" w:eastAsia="宋体" w:cs="宋体"/>
          <w:sz w:val="28"/>
          <w:szCs w:val="28"/>
          <w:b w:val="0"/>
          <w:bCs w:val="0"/>
        </w:rPr>
        <w:t xml:space="preserve">9. 附录</w:t>
      </w:r>
    </w:p>
    <w:p/>
    <w:p>
      <w:pPr>
        <w:jc w:val="left"/>
      </w:pPr>
      <w:r>
        <w:rPr>
          <w:rFonts w:ascii="宋体" w:hAnsi="宋体" w:eastAsia="宋体" w:cs="宋体"/>
          <w:sz w:val="28"/>
          <w:szCs w:val="28"/>
          <w:b w:val="0"/>
          <w:bCs w:val="0"/>
        </w:rPr>
        <w:t xml:space="preserve">- 相关法律法规清单</w:t>
      </w:r>
    </w:p>
    <w:p/>
    <w:p>
      <w:pPr>
        <w:jc w:val="left"/>
      </w:pPr>
      <w:r>
        <w:rPr>
          <w:rFonts w:ascii="宋体" w:hAnsi="宋体" w:eastAsia="宋体" w:cs="宋体"/>
          <w:sz w:val="28"/>
          <w:szCs w:val="28"/>
          <w:b w:val="0"/>
          <w:bCs w:val="0"/>
        </w:rPr>
        <w:t xml:space="preserve">- 合规性与风险管理工具表单</w:t>
      </w:r>
    </w:p>
    <w:p/>
    <w:p>
      <w:pPr>
        <w:jc w:val="left"/>
      </w:pPr>
      <w:r>
        <w:rPr>
          <w:rFonts w:ascii="宋体" w:hAnsi="宋体" w:eastAsia="宋体" w:cs="宋体"/>
          <w:sz w:val="28"/>
          <w:szCs w:val="28"/>
          <w:b w:val="0"/>
          <w:bCs w:val="0"/>
        </w:rPr>
        <w:t xml:space="preserve">- 参考文献</w:t>
      </w:r>
    </w:p>
    <w:p/>
    <w:p/>
    <w:p/>
    <w:p/>
    <w:p>
      <w:pPr/>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rFonts w:ascii="宋体" w:hAnsi="宋体" w:eastAsia="宋体" w:cs="宋体"/>
        <w:sz w:val="28"/>
        <w:szCs w:val="28"/>
        <w:b w:val="0"/>
        <w:bCs w:val="0"/>
      </w:rPr>
      <w:instrText xml:space="preserve">PAGE</w:instrText>
    </w:r>
    <w:r>
      <w:fldChar w:fldCharType="separate"/>
    </w:r>
    <w:r>
      <w:fldChar w:fldCharType="end"/>
    </w:r>
    <w:r>
      <w:rPr>
        <w:rFonts w:ascii="宋体" w:hAnsi="宋体" w:eastAsia="宋体" w:cs="宋体"/>
        <w:sz w:val="28"/>
        <w:szCs w:val="28"/>
        <w:b w:val="0"/>
        <w:bCs w:val="0"/>
      </w:rPr>
      <w:t xml:space="preserve"> / </w:t>
    </w:r>
    <w:r>
      <w:fldChar w:fldCharType="begin"/>
    </w:r>
    <w:r>
      <w:rPr>
        <w:rFonts w:ascii="宋体" w:hAnsi="宋体" w:eastAsia="宋体" w:cs="宋体"/>
        <w:sz w:val="28"/>
        <w:szCs w:val="28"/>
        <w:b w:val="0"/>
        <w:bCs w:val="0"/>
      </w:rP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2025-02-26T14:42:15+08:00</dcterms:created>
  <dcterms:modified xsi:type="dcterms:W3CDTF">2025-02-26T14:42:15+08:00</dcterms:modified>
</cp:coreProperties>
</file>

<file path=docProps/custom.xml><?xml version="1.0" encoding="utf-8"?>
<Properties xmlns="http://schemas.openxmlformats.org/officeDocument/2006/custom-properties" xmlns:vt="http://schemas.openxmlformats.org/officeDocument/2006/docPropsVTypes"/>
</file>