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roked="f" style="width:595.27559055118pt; height:841.8897637795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ectPr>
          <w:pgSz w:orient="portrait" w:w="11905.511811023622" w:h="16837.79527559055"/>
          <w:pgMar w:top="0" w:right="0" w:bottom="0" w:left="0" w:header="720" w:footer="720" w:gutter="0"/>
          <w:cols w:num="1" w:space="720"/>
        </w:sectPr>
      </w:pPr>
    </w:p>
    <w:p>
      <w:pPr>
        <w:jc w:val="center"/>
      </w:pPr>
      <w:r>
        <w:rPr>
          <w:rFonts w:ascii="宋体" w:hAnsi="宋体" w:eastAsia="宋体" w:cs="宋体"/>
          <w:sz w:val="60"/>
          <w:szCs w:val="60"/>
          <w:b w:val="1"/>
          <w:bCs w:val="1"/>
        </w:rPr>
        <w:t xml:space="preserve">企业合并与收购</w:t>
      </w:r>
    </w:p>
    <w:p>
      <w:pPr>
        <w:jc w:val="center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早该帮产品手册</w:t>
      </w:r>
    </w:p>
    <w:p/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企业合并与收购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服务简介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服务目标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服务内容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提纲框架</w:t>
      </w:r>
    </w:p>
    <w:p/>
    <w:p/>
    <w:p/>
    <w:p/>
    <w:p>
      <w:pPr/>
    </w:p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PAGE</w:instrText>
    </w:r>
    <w:r>
      <w:fldChar w:fldCharType="separate"/>
    </w:r>
    <w:r>
      <w:fldChar w:fldCharType="end"/>
    </w:r>
    <w:r>
      <w:rPr>
        <w:rFonts w:ascii="宋体" w:hAnsi="宋体" w:eastAsia="宋体" w:cs="宋体"/>
        <w:sz w:val="28"/>
        <w:szCs w:val="28"/>
        <w:b w:val="0"/>
        <w:bCs w:val="0"/>
      </w:rPr>
      <w:t xml:space="preserve"> / </w:t>
    </w: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2025-04-18T10:47:46+08:00</dcterms:created>
  <dcterms:modified xsi:type="dcterms:W3CDTF">2025-04-18T10:47:46+08:00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