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4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roked="f" style="width:595.27559055118pt; height:841.88976377953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ectPr>
          <w:pgSz w:orient="portrait" w:w="11905.511811023622" w:h="16837.79527559055"/>
          <w:pgMar w:top="0" w:right="0" w:bottom="0" w:left="0" w:header="720" w:footer="720" w:gutter="0"/>
          <w:cols w:num="1" w:space="720"/>
        </w:sectPr>
      </w:pPr>
    </w:p>
    <w:p>
      <w:pPr>
        <w:jc w:val="center"/>
      </w:pPr>
      <w:r>
        <w:rPr>
          <w:rFonts w:ascii="宋体" w:hAnsi="宋体" w:eastAsia="宋体" w:cs="宋体"/>
          <w:sz w:val="60"/>
          <w:szCs w:val="60"/>
          <w:b w:val="1"/>
          <w:bCs w:val="1"/>
        </w:rPr>
        <w:t xml:space="preserve">ESG报告撰写</w:t>
      </w:r>
    </w:p>
    <w:p>
      <w:pPr>
        <w:jc w:val="center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早该帮产品手册</w:t>
      </w:r>
    </w:p>
    <w:p/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ESG报告撰写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服务简介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ESG报告的高标准成品是指在环境（Environmental）、社会（Social）和治理（Governance）三个维度上，全面、透明、准确地披露企业相关绩效和信息的报告。其核心在于确保报告内容具有实质性、可比性和可靠性，能够为利益相关方提供决策依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首先，“环境维度”的高标准要求企业详细披露其在资源使用、碳排放、废物管理、能源效率等方面的表现，并设定可量化的减排目标和可持续发展路径。报告应涵盖企业对气候变化、生物多样性等全球性环境问题的应对措施，展示其在绿色转型中的具体行动和成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其次，“社会维度”的高标准强调企业对员工、客户、供应商及社区的责任。报告需涵盖员工权益保障、多元化与包容性、健康与安全、供应链管理、社区参与等内容，并展示企业在推动社会公平、消除贫困、促进教育等方面的贡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最后，“治理维度”的高标准要求企业披露其治理结构、董事会多样性、风险管理、反腐败措施及道德合规等方面的信息。报告应体现企业在透明决策、股东权益保护及长期价值创造方面的承诺与实践。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此外，高标准ESG报告还需遵循国际公认的框架和标准（如GRI、SASB、TCFD等），确保数据真实可靠，并通过第三方独立鉴证提升可信度。报告应具备清晰的结构、易于理解的表述，并定期更新，以反映企业在ESG领域的持续改进与创新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ESG报告代写服务的目标是为企业提供专业、高效、定制化的报告撰写支持，帮助其全面展示在环境（Environmental）、社会（Social）和治理（Governance）领域的绩效与承诺，提升企业透明度、公信力及品牌价值。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具体目标包括：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满足合规要求：依据国际主流ESG框架（如GRI、SASB、TCFD等）及行业标准，确保报告内容符合监管要求及投资者期望，降低合规风险。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提升报告质量：通过专业团队梳理企业ESG数据，提炼实质性议题，撰写逻辑清晰、数据详实、语言精准的报告，增强报告的可读性与可信度。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展现企业价值：突出企业在可持续发展领域的实践与成果，包括节能减排、社会责任履行、治理优化等，增强利益相关方对企业的信任与认可。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支持战略决策：通过ESG报告梳理企业可持续发展现状，识别改进空间，为企业制定长期ESG战略提供数据支持和洞察建议。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提高市场竞争力：通过高质量ESG报告，吸引注重可持续发展的投资者、客户及合作伙伴，提升企业在资本市场及行业中的声誉与竞争力。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最终，ESG报告代写服务旨在帮助企业以高效、专业的方式传递可持续发展理念，推动企业与社会、环境的和谐共生，实现长期价值创造。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服务内容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代写ESG报告的服务内容涵盖从数据收集到报告发布的全程支持，旨在为企业提供专业、定制化的解决方案，确保报告内容全面、准确且符合国际标准。具体服务内容包括：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1. 需求分析与框架设计：根据企业所属行业、规模及发展阶段，确定实质性议题，选择适用的ESG报告框架（如GRI、SASB、TCFD等），并制定报告结构与内容大纲。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2. 数据收集与整理：协助企业收集环境、社会及治理维度的关键绩效数据，包括碳排放、能源使用、员工福利、供应链管理、董事会多样性等，确保数据真实、完整且可追溯。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3. 内容撰写与优化：基于收集的数据，撰写报告正文，突出企业在可持续发展领域的实践与成果，确保语言精准、逻辑清晰，并融入企业品牌故事，增强报告的可读性与感染力。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4. 图表设计与可视化：将复杂数据转化为直观的图表、信息图及案例展示，提升报告的视觉效果与信息传递效率，帮助读者快速理解企业ESG绩效。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5. 第三方鉴证支持：协助企业联系独立第三方机构对报告数据进行鉴证，提升报告的公信力与可信度。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6. 发布与传播建议：提供报告发布策略建议，包括线上线下传播渠道、利益相关方沟通计划等，最大化报告的影响力。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◼ 提纲框架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通用且全面的ESG报告大纲框架：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#1 报告概述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董事长或CEO致辞：阐述企业对可持续发展的承诺与愿景。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报告简介：说明报告范围、时间周期、框架标准及实质性议题分析。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#2 环境（Environmental）绩效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气候变化：碳排放数据、减排目标及应对措施。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资源管理：能源、水资源使用效率及可再生能源应用。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废弃物与污染管理：废物处理、循环经济实践及污染防治措施。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#3 社会（Social）绩效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员工权益：多元化与包容性、健康与安全、培训与发展。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供应链管理：供应商ESG评估、公平贸易及劳工权益保障。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社区参与：公益项目、慈善捐赠及社区发展支持。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#4 治理（Governance）绩效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治理结构：董事会构成、独立性及多样性。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风险管理：ESG风险识别与应对机制。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道德与合规：反腐败政策、商业道德及合规管理。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#5 案例与亮点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展示企业在ESG领域的典型项目与成功实践，增强报告的可读性与说服力。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#6 未来规划与目标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明确企业未来的ESG战略目标与行动计划，展现持续改进的决心。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#7 附录与数据索引</w:t>
      </w:r>
    </w:p>
    <w:p/>
    <w:p>
      <w:pPr>
        <w:jc w:val="left"/>
      </w:pPr>
      <w:r>
        <w:rPr>
          <w:rFonts w:ascii="宋体" w:hAnsi="宋体" w:eastAsia="宋体" w:cs="宋体"/>
          <w:sz w:val="28"/>
          <w:szCs w:val="28"/>
          <w:b w:val="0"/>
          <w:bCs w:val="0"/>
        </w:rPr>
        <w:t xml:space="preserve">- 提供详细的数据表格、指标解释及第三方鉴证报告，确保透明性与可信度。</w:t>
      </w:r>
    </w:p>
    <w:p/>
    <w:p/>
    <w:p/>
    <w:p/>
    <w:p>
      <w:pPr/>
    </w:p>
    <w:sectPr>
      <w:footerReference w:type="default" r:id="rId8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PAGE</w:instrText>
    </w:r>
    <w:r>
      <w:fldChar w:fldCharType="separate"/>
    </w:r>
    <w:r>
      <w:fldChar w:fldCharType="end"/>
    </w:r>
    <w:r>
      <w:rPr>
        <w:rFonts w:ascii="宋体" w:hAnsi="宋体" w:eastAsia="宋体" w:cs="宋体"/>
        <w:sz w:val="28"/>
        <w:szCs w:val="28"/>
        <w:b w:val="0"/>
        <w:bCs w:val="0"/>
      </w:rPr>
      <w:t xml:space="preserve"> / </w:t>
    </w:r>
    <w:r>
      <w:fldChar w:fldCharType="begin"/>
    </w:r>
    <w:r>
      <w:rPr>
        <w:rFonts w:ascii="宋体" w:hAnsi="宋体" w:eastAsia="宋体" w:cs="宋体"/>
        <w:sz w:val="28"/>
        <w:szCs w:val="28"/>
        <w:b w:val="0"/>
        <w:bCs w:val="0"/>
      </w:rPr>
      <w:instrText xml:space="preserve">NUMPAGES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2025-04-18T10:47:51+08:00</dcterms:created>
  <dcterms:modified xsi:type="dcterms:W3CDTF">2025-04-18T10:47:51+08:00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